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6"/>
      </w:tblGrid>
      <w:tr w:rsidR="000B61CD" w:rsidRPr="000B61CD" w14:paraId="46C614FE" w14:textId="77777777" w:rsidTr="00516FCE">
        <w:trPr>
          <w:cantSplit/>
          <w:jc w:val="center"/>
        </w:trPr>
        <w:tc>
          <w:tcPr>
            <w:tcW w:w="11016" w:type="dxa"/>
          </w:tcPr>
          <w:p w14:paraId="46C614FD" w14:textId="6838001A" w:rsidR="00B7416E" w:rsidRPr="000B61CD" w:rsidRDefault="00B7416E" w:rsidP="00516FCE">
            <w:pPr>
              <w:pStyle w:val="ChecklistBasis"/>
              <w:pageBreakBefore/>
              <w:spacing w:line="240" w:lineRule="exact"/>
              <w:rPr>
                <w:szCs w:val="20"/>
              </w:rPr>
            </w:pPr>
            <w:r w:rsidRPr="000B61CD">
              <w:br w:type="page"/>
            </w:r>
            <w:r w:rsidRPr="000B61CD">
              <w:rPr>
                <w:szCs w:val="20"/>
              </w:rPr>
              <w:t xml:space="preserve">The purpose of this </w:t>
            </w:r>
            <w:r w:rsidR="00BC58E2" w:rsidRPr="000B61CD">
              <w:rPr>
                <w:szCs w:val="20"/>
              </w:rPr>
              <w:t>worksheet</w:t>
            </w:r>
            <w:r w:rsidRPr="000B61CD">
              <w:rPr>
                <w:szCs w:val="20"/>
              </w:rPr>
              <w:t xml:space="preserve"> is to provide support for </w:t>
            </w:r>
            <w:r w:rsidR="00584A45">
              <w:rPr>
                <w:szCs w:val="20"/>
              </w:rPr>
              <w:t>HRPP</w:t>
            </w:r>
            <w:r w:rsidRPr="000B61CD">
              <w:rPr>
                <w:szCs w:val="20"/>
              </w:rPr>
              <w:t xml:space="preserve"> staff conducting screening of submission materials.</w:t>
            </w:r>
          </w:p>
        </w:tc>
      </w:tr>
      <w:tr w:rsidR="000B61CD" w:rsidRPr="000B61CD" w14:paraId="46C61500" w14:textId="77777777" w:rsidTr="00516FCE">
        <w:trPr>
          <w:jc w:val="center"/>
        </w:trPr>
        <w:tc>
          <w:tcPr>
            <w:tcW w:w="11016" w:type="dxa"/>
            <w:tcBorders>
              <w:bottom w:val="single" w:sz="4" w:space="0" w:color="auto"/>
            </w:tcBorders>
          </w:tcPr>
          <w:p w14:paraId="46C614FF" w14:textId="77777777" w:rsidR="00B7416E" w:rsidRPr="000B61CD" w:rsidRDefault="00B7416E" w:rsidP="00B7416E">
            <w:pPr>
              <w:pStyle w:val="ChecklistLevel1"/>
              <w:spacing w:line="240" w:lineRule="exact"/>
              <w:rPr>
                <w:szCs w:val="20"/>
              </w:rPr>
            </w:pPr>
            <w:r w:rsidRPr="000B61CD">
              <w:rPr>
                <w:szCs w:val="20"/>
              </w:rPr>
              <w:t>ALL REVIEWS</w:t>
            </w:r>
          </w:p>
        </w:tc>
      </w:tr>
      <w:tr w:rsidR="000B61CD" w:rsidRPr="000B61CD" w14:paraId="46C61506" w14:textId="77777777" w:rsidTr="00516FCE">
        <w:trPr>
          <w:jc w:val="center"/>
        </w:trPr>
        <w:tc>
          <w:tcPr>
            <w:tcW w:w="11016" w:type="dxa"/>
            <w:tcBorders>
              <w:bottom w:val="nil"/>
            </w:tcBorders>
          </w:tcPr>
          <w:p w14:paraId="46C61501" w14:textId="056D6615" w:rsidR="00B7416E" w:rsidRPr="000B61CD" w:rsidRDefault="007F0CC1" w:rsidP="007F0CC1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66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33169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 xml:space="preserve">Determine the laws that apply to the </w:t>
            </w:r>
            <w:r w:rsidR="00B7416E" w:rsidRPr="000B61CD">
              <w:rPr>
                <w:sz w:val="19"/>
                <w:szCs w:val="19"/>
                <w:u w:val="double"/>
              </w:rPr>
              <w:t>Human Research</w:t>
            </w:r>
            <w:r w:rsidR="00B7416E" w:rsidRPr="000B61CD">
              <w:rPr>
                <w:sz w:val="19"/>
                <w:szCs w:val="19"/>
              </w:rPr>
              <w:t xml:space="preserve"> and indicate in the “Regulatory Oversight” section of “</w:t>
            </w:r>
            <w:r w:rsidR="006825BB" w:rsidRPr="000B61CD">
              <w:rPr>
                <w:sz w:val="19"/>
                <w:szCs w:val="19"/>
              </w:rPr>
              <w:t>CHECKLIST</w:t>
            </w:r>
            <w:r w:rsidR="00B7416E" w:rsidRPr="000B61CD">
              <w:rPr>
                <w:sz w:val="19"/>
                <w:szCs w:val="19"/>
              </w:rPr>
              <w:t>: Pre-Review (HRP-401)”.</w:t>
            </w:r>
          </w:p>
          <w:p w14:paraId="365F19A3" w14:textId="50F1EB86" w:rsidR="007F0CC1" w:rsidRDefault="007F0CC1" w:rsidP="007F0CC1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66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11980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 xml:space="preserve">Determine whether any investigators or research staff are </w:t>
            </w:r>
            <w:r w:rsidR="00B7416E" w:rsidRPr="000B61CD">
              <w:rPr>
                <w:sz w:val="19"/>
                <w:szCs w:val="19"/>
                <w:u w:val="double"/>
              </w:rPr>
              <w:t>Restricted</w:t>
            </w:r>
            <w:r w:rsidR="00B7416E" w:rsidRPr="000B61CD">
              <w:rPr>
                <w:sz w:val="19"/>
                <w:szCs w:val="19"/>
              </w:rPr>
              <w:t xml:space="preserve">. If so, list their names and the reasons in the “Restrictions” section of </w:t>
            </w:r>
            <w:r>
              <w:rPr>
                <w:sz w:val="19"/>
                <w:szCs w:val="19"/>
              </w:rPr>
              <w:t xml:space="preserve"> </w:t>
            </w:r>
          </w:p>
          <w:p w14:paraId="46C61502" w14:textId="2BF7DA7A" w:rsidR="00B7416E" w:rsidRPr="000B61CD" w:rsidRDefault="007F0CC1" w:rsidP="007F0CC1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6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B7416E" w:rsidRPr="000B61CD">
              <w:rPr>
                <w:sz w:val="19"/>
                <w:szCs w:val="19"/>
              </w:rPr>
              <w:t>“CHECKLIST: Pre-Review (HRP-401)”.</w:t>
            </w:r>
          </w:p>
          <w:p w14:paraId="46C61503" w14:textId="694B5317" w:rsidR="00376D10" w:rsidRPr="000B61CD" w:rsidRDefault="007F0CC1" w:rsidP="007F0CC1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66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48520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376D10" w:rsidRPr="000B61CD">
              <w:rPr>
                <w:sz w:val="19"/>
                <w:szCs w:val="19"/>
              </w:rPr>
              <w:t xml:space="preserve">Determine whether the </w:t>
            </w:r>
            <w:r w:rsidR="00376D10" w:rsidRPr="000B61CD">
              <w:rPr>
                <w:sz w:val="19"/>
                <w:szCs w:val="19"/>
                <w:u w:val="double"/>
              </w:rPr>
              <w:t>Human Research</w:t>
            </w:r>
            <w:r w:rsidR="00376D10" w:rsidRPr="000B61CD">
              <w:rPr>
                <w:sz w:val="19"/>
                <w:szCs w:val="19"/>
              </w:rPr>
              <w:t xml:space="preserve"> has received all required ancillary reviews and approvals by the appropriate committees and officials. </w:t>
            </w:r>
          </w:p>
          <w:p w14:paraId="42FC3AAA" w14:textId="09BF7B84" w:rsidR="004B704D" w:rsidRPr="000B61CD" w:rsidRDefault="007F0CC1" w:rsidP="007F0CC1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66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08552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4B704D" w:rsidRPr="000B61CD">
              <w:rPr>
                <w:sz w:val="19"/>
                <w:szCs w:val="19"/>
              </w:rPr>
              <w:t xml:space="preserve">If the Human Research could be subject to EU GDPR, send for legal counsel review. </w:t>
            </w:r>
          </w:p>
          <w:p w14:paraId="46C61504" w14:textId="11F2287C" w:rsidR="00B7416E" w:rsidRPr="000B61CD" w:rsidRDefault="007F0CC1" w:rsidP="007F0CC1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66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99259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>If there is a HIPAA authorization, review using “WORKSHEET: HIPAA Authorization (HRP-330)”</w:t>
            </w:r>
            <w:r w:rsidR="00485F1C">
              <w:rPr>
                <w:sz w:val="19"/>
                <w:szCs w:val="19"/>
              </w:rPr>
              <w:t>.</w:t>
            </w:r>
          </w:p>
          <w:p w14:paraId="45A58C9E" w14:textId="1207D300" w:rsidR="00376D10" w:rsidRPr="000B61CD" w:rsidRDefault="007F0CC1" w:rsidP="007F0CC1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66"/>
            </w:pPr>
            <w:sdt>
              <w:sdtPr>
                <w:rPr>
                  <w:sz w:val="19"/>
                  <w:szCs w:val="19"/>
                </w:rPr>
                <w:id w:val="-62646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>If a HIPAA waiver of authorization is required, grant using “CHECKLIST: HIPAA Waiver of Authorization (HRP-441)</w:t>
            </w:r>
            <w:r w:rsidR="00485F1C">
              <w:rPr>
                <w:sz w:val="19"/>
                <w:szCs w:val="19"/>
              </w:rPr>
              <w:t>.</w:t>
            </w:r>
            <w:r w:rsidR="00B7416E" w:rsidRPr="000B61CD">
              <w:rPr>
                <w:sz w:val="19"/>
                <w:szCs w:val="19"/>
              </w:rPr>
              <w:t>”</w:t>
            </w:r>
          </w:p>
          <w:p w14:paraId="46C61505" w14:textId="51365215" w:rsidR="00D855A7" w:rsidRPr="000B61CD" w:rsidRDefault="007F0CC1" w:rsidP="007F0CC1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66"/>
            </w:pPr>
            <w:sdt>
              <w:sdtPr>
                <w:rPr>
                  <w:sz w:val="19"/>
                  <w:szCs w:val="19"/>
                </w:rPr>
                <w:id w:val="-210418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D855A7" w:rsidRPr="000B61CD">
              <w:rPr>
                <w:sz w:val="19"/>
                <w:szCs w:val="19"/>
              </w:rPr>
              <w:t xml:space="preserve">Determine whether the submission is for a Single-Site Study, a </w:t>
            </w:r>
            <w:r w:rsidR="00D855A7" w:rsidRPr="000B61CD">
              <w:rPr>
                <w:sz w:val="19"/>
                <w:szCs w:val="19"/>
                <w:u w:val="double"/>
              </w:rPr>
              <w:t>Collaborative Study</w:t>
            </w:r>
            <w:r w:rsidR="00D855A7" w:rsidRPr="000B61CD">
              <w:rPr>
                <w:sz w:val="19"/>
                <w:szCs w:val="19"/>
              </w:rPr>
              <w:t xml:space="preserve">, or a </w:t>
            </w:r>
            <w:r w:rsidR="00D855A7" w:rsidRPr="000B61CD">
              <w:rPr>
                <w:sz w:val="19"/>
                <w:szCs w:val="19"/>
                <w:u w:val="double"/>
              </w:rPr>
              <w:t>Multi-Site Study</w:t>
            </w:r>
            <w:r w:rsidR="00D855A7" w:rsidRPr="000B61CD">
              <w:rPr>
                <w:sz w:val="19"/>
                <w:szCs w:val="19"/>
              </w:rPr>
              <w:t>.</w:t>
            </w:r>
          </w:p>
        </w:tc>
      </w:tr>
      <w:tr w:rsidR="000B61CD" w:rsidRPr="000B61CD" w14:paraId="46C61508" w14:textId="77777777" w:rsidTr="00516FCE">
        <w:trPr>
          <w:jc w:val="center"/>
        </w:trPr>
        <w:tc>
          <w:tcPr>
            <w:tcW w:w="11016" w:type="dxa"/>
            <w:tcBorders>
              <w:top w:val="nil"/>
              <w:bottom w:val="nil"/>
            </w:tcBorders>
          </w:tcPr>
          <w:p w14:paraId="67DC0B36" w14:textId="77777777" w:rsidR="007F0CC1" w:rsidRDefault="007F0CC1" w:rsidP="007F0CC1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/>
              <w:rPr>
                <w:b/>
                <w:bCs/>
                <w:szCs w:val="20"/>
              </w:rPr>
            </w:pPr>
          </w:p>
          <w:p w14:paraId="46C61507" w14:textId="5FF57D7D" w:rsidR="00B7416E" w:rsidRPr="000B61CD" w:rsidRDefault="00B7416E" w:rsidP="007F0CC1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66"/>
              <w:rPr>
                <w:b/>
                <w:bCs/>
                <w:szCs w:val="20"/>
              </w:rPr>
            </w:pPr>
            <w:r w:rsidRPr="000B61CD">
              <w:rPr>
                <w:b/>
                <w:bCs/>
                <w:szCs w:val="20"/>
              </w:rPr>
              <w:t xml:space="preserve">Note any missing materials necessary for review in the Missing Materials section </w:t>
            </w:r>
            <w:r w:rsidRPr="000B61CD">
              <w:rPr>
                <w:b/>
                <w:szCs w:val="20"/>
              </w:rPr>
              <w:t>of “CHECKLIST: Pre-Review (HRP-401)”</w:t>
            </w:r>
            <w:r w:rsidR="00485F1C">
              <w:rPr>
                <w:b/>
                <w:bCs/>
                <w:szCs w:val="20"/>
              </w:rPr>
              <w:t>.</w:t>
            </w:r>
          </w:p>
        </w:tc>
      </w:tr>
    </w:tbl>
    <w:p w14:paraId="46C61509" w14:textId="77777777" w:rsidR="00B7416E" w:rsidRPr="00C22718" w:rsidRDefault="00B7416E" w:rsidP="00B7416E">
      <w:pPr>
        <w:pStyle w:val="ChecklistSimple"/>
        <w:spacing w:line="240" w:lineRule="exact"/>
        <w:rPr>
          <w:color w:val="9696C8"/>
          <w:szCs w:val="20"/>
        </w:rPr>
        <w:sectPr w:rsidR="00B7416E" w:rsidRPr="00C22718" w:rsidSect="00516FC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tbl>
      <w:tblPr>
        <w:tblW w:w="10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2034"/>
        <w:gridCol w:w="666"/>
        <w:gridCol w:w="54"/>
        <w:gridCol w:w="2754"/>
        <w:gridCol w:w="2754"/>
      </w:tblGrid>
      <w:tr w:rsidR="000B61CD" w:rsidRPr="000B61CD" w14:paraId="46C6150F" w14:textId="77777777" w:rsidTr="00C4296B">
        <w:trPr>
          <w:jc w:val="center"/>
        </w:trPr>
        <w:tc>
          <w:tcPr>
            <w:tcW w:w="5411" w:type="dxa"/>
            <w:gridSpan w:val="3"/>
            <w:tcBorders>
              <w:top w:val="nil"/>
              <w:bottom w:val="nil"/>
              <w:right w:val="nil"/>
            </w:tcBorders>
          </w:tcPr>
          <w:p w14:paraId="46C6150A" w14:textId="3DED9533" w:rsidR="00B7416E" w:rsidRPr="000B61CD" w:rsidRDefault="007F0CC1" w:rsidP="00516FCE">
            <w:pPr>
              <w:pStyle w:val="ChecklistSimple"/>
              <w:spacing w:line="240" w:lineRule="exact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68478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D855A7" w:rsidRPr="000B61CD">
              <w:rPr>
                <w:sz w:val="19"/>
                <w:szCs w:val="19"/>
              </w:rPr>
              <w:t>Completed “FORM: Basic Study Information (HRP-211)” including all appendices as applicable</w:t>
            </w:r>
          </w:p>
          <w:p w14:paraId="46C6150B" w14:textId="62B717CC" w:rsidR="00B7416E" w:rsidRPr="000B61CD" w:rsidRDefault="007F0CC1" w:rsidP="00516FCE">
            <w:pPr>
              <w:pStyle w:val="ChecklistSimple"/>
              <w:spacing w:line="240" w:lineRule="exact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89392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B7416E" w:rsidRPr="000B61CD">
              <w:rPr>
                <w:sz w:val="19"/>
                <w:szCs w:val="19"/>
              </w:rPr>
              <w:t>Investigator Protocol</w:t>
            </w:r>
          </w:p>
          <w:p w14:paraId="46C6150C" w14:textId="18BF6C8A" w:rsidR="00B7416E" w:rsidRPr="000B61CD" w:rsidRDefault="007F0CC1" w:rsidP="00B7416E">
            <w:pPr>
              <w:pStyle w:val="ChecklistSimple"/>
              <w:spacing w:line="240" w:lineRule="exact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3613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B7416E" w:rsidRPr="000B61CD">
              <w:rPr>
                <w:sz w:val="19"/>
                <w:szCs w:val="19"/>
              </w:rPr>
              <w:t>Consent document(s) or script(s)</w:t>
            </w:r>
          </w:p>
        </w:tc>
        <w:tc>
          <w:tcPr>
            <w:tcW w:w="5562" w:type="dxa"/>
            <w:gridSpan w:val="3"/>
            <w:tcBorders>
              <w:top w:val="nil"/>
              <w:left w:val="nil"/>
              <w:bottom w:val="nil"/>
            </w:tcBorders>
          </w:tcPr>
          <w:p w14:paraId="46C6150D" w14:textId="67F30F05" w:rsidR="00B7416E" w:rsidRPr="000B61CD" w:rsidRDefault="007F0CC1" w:rsidP="00516FCE">
            <w:pPr>
              <w:pStyle w:val="ChecklistSimple"/>
              <w:spacing w:line="240" w:lineRule="exact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48790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B7416E" w:rsidRPr="000B61CD">
              <w:rPr>
                <w:sz w:val="19"/>
                <w:szCs w:val="19"/>
              </w:rPr>
              <w:t>Data collection instruments</w:t>
            </w:r>
          </w:p>
          <w:p w14:paraId="46C6150E" w14:textId="541A5D27" w:rsidR="00B7416E" w:rsidRPr="000B61CD" w:rsidRDefault="007F0CC1" w:rsidP="00516FCE">
            <w:pPr>
              <w:pStyle w:val="ChecklistSimple"/>
              <w:spacing w:line="240" w:lineRule="exact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85347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B7416E" w:rsidRPr="000B61CD">
              <w:rPr>
                <w:sz w:val="19"/>
                <w:szCs w:val="19"/>
              </w:rPr>
              <w:t>Written material to be seen or heard by subjects</w:t>
            </w:r>
          </w:p>
        </w:tc>
      </w:tr>
      <w:tr w:rsidR="000B61CD" w:rsidRPr="000B61CD" w14:paraId="46C61511" w14:textId="77777777" w:rsidTr="00C4296B">
        <w:trPr>
          <w:jc w:val="center"/>
        </w:trPr>
        <w:tc>
          <w:tcPr>
            <w:tcW w:w="10973" w:type="dxa"/>
            <w:gridSpan w:val="6"/>
            <w:tcBorders>
              <w:top w:val="nil"/>
              <w:bottom w:val="single" w:sz="4" w:space="0" w:color="auto"/>
            </w:tcBorders>
          </w:tcPr>
          <w:p w14:paraId="46C61510" w14:textId="14EFF28E" w:rsidR="00B7416E" w:rsidRPr="000B61CD" w:rsidRDefault="007F0CC1" w:rsidP="00B7416E">
            <w:pPr>
              <w:pStyle w:val="ChecklistSimple"/>
              <w:spacing w:line="24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-184092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416E" w:rsidRPr="000B61CD">
              <w:rPr>
                <w:szCs w:val="20"/>
              </w:rPr>
              <w:t>Determine whether any new information has been provided. (For example, a new risk.) If so, follow “SOP: New Information (HRP-024).”</w:t>
            </w:r>
          </w:p>
        </w:tc>
      </w:tr>
      <w:tr w:rsidR="000B61CD" w:rsidRPr="000B61CD" w14:paraId="46C61513" w14:textId="77777777" w:rsidTr="00C4296B">
        <w:trPr>
          <w:jc w:val="center"/>
        </w:trPr>
        <w:tc>
          <w:tcPr>
            <w:tcW w:w="109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6C61512" w14:textId="34C5ACFF" w:rsidR="00B7416E" w:rsidRPr="000B61CD" w:rsidRDefault="00B7416E" w:rsidP="00B7416E">
            <w:pPr>
              <w:pStyle w:val="ChecklistLevel1"/>
              <w:spacing w:line="240" w:lineRule="exact"/>
              <w:rPr>
                <w:szCs w:val="20"/>
              </w:rPr>
            </w:pPr>
            <w:r w:rsidRPr="000B61CD">
              <w:rPr>
                <w:szCs w:val="20"/>
              </w:rPr>
              <w:t>INITIAL REVIEW and MODIFICATION (when the modification affects one of the following)</w:t>
            </w:r>
            <w:r w:rsidR="004E3405">
              <w:rPr>
                <w:szCs w:val="20"/>
              </w:rPr>
              <w:t>:</w:t>
            </w:r>
          </w:p>
        </w:tc>
      </w:tr>
      <w:tr w:rsidR="000B61CD" w:rsidRPr="000B61CD" w14:paraId="46C61518" w14:textId="77777777" w:rsidTr="00C4296B">
        <w:trPr>
          <w:jc w:val="center"/>
        </w:trPr>
        <w:tc>
          <w:tcPr>
            <w:tcW w:w="10973" w:type="dxa"/>
            <w:gridSpan w:val="6"/>
            <w:tcBorders>
              <w:top w:val="single" w:sz="4" w:space="0" w:color="auto"/>
              <w:bottom w:val="nil"/>
            </w:tcBorders>
          </w:tcPr>
          <w:p w14:paraId="46C61514" w14:textId="43F38296" w:rsidR="00B7416E" w:rsidRPr="000B61CD" w:rsidRDefault="007F0CC1" w:rsidP="00516FCE">
            <w:pPr>
              <w:pStyle w:val="ChecklistSimple"/>
              <w:spacing w:line="240" w:lineRule="exact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66713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B7416E" w:rsidRPr="000B61CD">
              <w:rPr>
                <w:sz w:val="19"/>
                <w:szCs w:val="19"/>
              </w:rPr>
              <w:t>If the research involves the use of a drug use the “WORKSHEET: Drugs (HRP-306).”</w:t>
            </w:r>
          </w:p>
          <w:p w14:paraId="46C61515" w14:textId="253F5C41" w:rsidR="00B7416E" w:rsidRPr="000B61CD" w:rsidRDefault="007F0CC1" w:rsidP="00516FCE">
            <w:pPr>
              <w:pStyle w:val="ChecklistSimple"/>
              <w:spacing w:line="240" w:lineRule="exact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1766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B7416E" w:rsidRPr="000B61CD">
              <w:rPr>
                <w:sz w:val="19"/>
                <w:szCs w:val="19"/>
              </w:rPr>
              <w:t>If the research involves the use of a device (including a humanitarian use device) use the “WORKSHEET: Devices (HRP-307)</w:t>
            </w:r>
            <w:r w:rsidR="0015655D">
              <w:rPr>
                <w:sz w:val="19"/>
                <w:szCs w:val="19"/>
              </w:rPr>
              <w:t>.</w:t>
            </w:r>
            <w:r w:rsidR="00B7416E" w:rsidRPr="000B61CD">
              <w:rPr>
                <w:sz w:val="19"/>
                <w:szCs w:val="19"/>
              </w:rPr>
              <w:t>”</w:t>
            </w:r>
          </w:p>
          <w:p w14:paraId="46C61516" w14:textId="520D56C6" w:rsidR="00B7416E" w:rsidRPr="000B61CD" w:rsidRDefault="007F0CC1" w:rsidP="00516FCE">
            <w:pPr>
              <w:pStyle w:val="ChecklistSimple"/>
              <w:spacing w:line="240" w:lineRule="exact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8357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B7416E" w:rsidRPr="000B61CD">
              <w:rPr>
                <w:sz w:val="19"/>
                <w:szCs w:val="19"/>
              </w:rPr>
              <w:t>Note any special determinations that need to be made by the convened IRB or Designated Reviewer in the “Special Determinations” section.</w:t>
            </w:r>
          </w:p>
          <w:p w14:paraId="46C61517" w14:textId="56475EC9" w:rsidR="00B7416E" w:rsidRPr="000B61CD" w:rsidRDefault="007F0CC1" w:rsidP="00516FCE">
            <w:pPr>
              <w:pStyle w:val="ChecklistSimple"/>
              <w:spacing w:line="240" w:lineRule="exact"/>
              <w:rPr>
                <w:szCs w:val="20"/>
              </w:rPr>
            </w:pPr>
            <w:sdt>
              <w:sdtPr>
                <w:rPr>
                  <w:sz w:val="19"/>
                  <w:szCs w:val="19"/>
                </w:rPr>
                <w:id w:val="14931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B7416E" w:rsidRPr="000B61CD">
              <w:rPr>
                <w:sz w:val="19"/>
                <w:szCs w:val="19"/>
              </w:rPr>
              <w:t>If the device meets the abbreviated IDE requirements, note “</w:t>
            </w:r>
            <w:r w:rsidR="00584A45" w:rsidRPr="000B61CD">
              <w:rPr>
                <w:sz w:val="19"/>
                <w:szCs w:val="19"/>
              </w:rPr>
              <w:t>Non-significant</w:t>
            </w:r>
            <w:r w:rsidR="00B7416E" w:rsidRPr="000B61CD">
              <w:rPr>
                <w:sz w:val="19"/>
                <w:szCs w:val="19"/>
              </w:rPr>
              <w:t xml:space="preserve"> device determination” in the “Special Determinations” section.</w:t>
            </w:r>
            <w:r w:rsidR="00B7416E" w:rsidRPr="000B61CD">
              <w:rPr>
                <w:szCs w:val="20"/>
              </w:rPr>
              <w:t xml:space="preserve"> </w:t>
            </w:r>
          </w:p>
        </w:tc>
      </w:tr>
      <w:tr w:rsidR="000B61CD" w:rsidRPr="000B61CD" w14:paraId="46C6151A" w14:textId="77777777" w:rsidTr="00C4296B">
        <w:trPr>
          <w:trHeight w:val="90"/>
          <w:jc w:val="center"/>
        </w:trPr>
        <w:tc>
          <w:tcPr>
            <w:tcW w:w="10973" w:type="dxa"/>
            <w:gridSpan w:val="6"/>
            <w:tcBorders>
              <w:top w:val="nil"/>
              <w:bottom w:val="nil"/>
            </w:tcBorders>
          </w:tcPr>
          <w:p w14:paraId="46C61519" w14:textId="3435BDB9" w:rsidR="00B7416E" w:rsidRPr="000B61CD" w:rsidRDefault="00B7416E" w:rsidP="00A814B1">
            <w:pPr>
              <w:pStyle w:val="ChecklistBasis"/>
              <w:spacing w:line="240" w:lineRule="exact"/>
              <w:rPr>
                <w:b/>
                <w:bCs/>
                <w:szCs w:val="20"/>
              </w:rPr>
            </w:pPr>
            <w:r w:rsidRPr="000B61CD">
              <w:rPr>
                <w:b/>
                <w:bCs/>
                <w:szCs w:val="20"/>
              </w:rPr>
              <w:t xml:space="preserve">Note any missing materials necessary for review in the “Missing Materials” section of </w:t>
            </w:r>
            <w:r w:rsidRPr="000B61CD">
              <w:rPr>
                <w:rFonts w:cs="Arial Narrow"/>
                <w:b/>
                <w:bCs/>
                <w:szCs w:val="20"/>
              </w:rPr>
              <w:t>“</w:t>
            </w:r>
            <w:r w:rsidRPr="000B61CD">
              <w:rPr>
                <w:b/>
                <w:bCs/>
                <w:szCs w:val="20"/>
              </w:rPr>
              <w:t>CHECKLIST: Pre-Review (HRP-401)”:</w:t>
            </w:r>
          </w:p>
        </w:tc>
      </w:tr>
      <w:tr w:rsidR="000B61CD" w:rsidRPr="000B61CD" w14:paraId="46C61524" w14:textId="77777777" w:rsidTr="00C4296B">
        <w:trPr>
          <w:jc w:val="center"/>
        </w:trPr>
        <w:tc>
          <w:tcPr>
            <w:tcW w:w="4745" w:type="dxa"/>
            <w:gridSpan w:val="2"/>
            <w:tcBorders>
              <w:top w:val="nil"/>
              <w:bottom w:val="nil"/>
              <w:right w:val="nil"/>
            </w:tcBorders>
          </w:tcPr>
          <w:p w14:paraId="46C6151B" w14:textId="73B7B78E" w:rsidR="00B7416E" w:rsidRPr="000B61CD" w:rsidRDefault="007F0CC1" w:rsidP="00516FCE">
            <w:pPr>
              <w:pStyle w:val="ChecklistSimple"/>
              <w:spacing w:line="24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-91369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416E" w:rsidRPr="000B61CD">
              <w:rPr>
                <w:szCs w:val="20"/>
              </w:rPr>
              <w:t>Qualifications of the key personnel</w:t>
            </w:r>
          </w:p>
          <w:p w14:paraId="46C6151D" w14:textId="055D0FF8" w:rsidR="00B7416E" w:rsidRPr="000B61CD" w:rsidRDefault="007F0CC1" w:rsidP="00D855A7">
            <w:pPr>
              <w:pStyle w:val="ChecklistSimple"/>
              <w:spacing w:line="24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44690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416E" w:rsidRPr="000B61CD">
              <w:rPr>
                <w:szCs w:val="20"/>
              </w:rPr>
              <w:t>Complete sponsor protocol (including HHS protocol)</w:t>
            </w:r>
          </w:p>
          <w:p w14:paraId="46C6151E" w14:textId="285DE3A2" w:rsidR="00B7416E" w:rsidRPr="000B61CD" w:rsidRDefault="007F0CC1" w:rsidP="00516FCE">
            <w:pPr>
              <w:pStyle w:val="ChecklistSimple"/>
              <w:spacing w:line="24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10508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416E" w:rsidRPr="000B61CD">
              <w:rPr>
                <w:szCs w:val="20"/>
              </w:rPr>
              <w:t>HHS-approved sample consent document</w:t>
            </w:r>
          </w:p>
          <w:p w14:paraId="46C6151F" w14:textId="4186FFBA" w:rsidR="00B7416E" w:rsidRPr="000B61CD" w:rsidRDefault="007F0CC1" w:rsidP="00516FCE">
            <w:pPr>
              <w:pStyle w:val="ChecklistSimple"/>
              <w:spacing w:line="24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-69623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416E" w:rsidRPr="000B61CD">
              <w:rPr>
                <w:szCs w:val="20"/>
              </w:rPr>
              <w:t>Investigator brochure for investigational drug</w:t>
            </w:r>
          </w:p>
          <w:p w14:paraId="1A15686F" w14:textId="23D5B618" w:rsidR="00B7416E" w:rsidRPr="000B61CD" w:rsidRDefault="007F0CC1" w:rsidP="00516FCE">
            <w:pPr>
              <w:pStyle w:val="ChecklistSimple"/>
              <w:spacing w:line="24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66783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416E" w:rsidRPr="000B61CD">
              <w:rPr>
                <w:szCs w:val="20"/>
              </w:rPr>
              <w:t xml:space="preserve">Package </w:t>
            </w:r>
            <w:proofErr w:type="gramStart"/>
            <w:r w:rsidR="00B7416E" w:rsidRPr="000B61CD">
              <w:rPr>
                <w:szCs w:val="20"/>
              </w:rPr>
              <w:t>insert</w:t>
            </w:r>
            <w:proofErr w:type="gramEnd"/>
            <w:r w:rsidR="00B7416E" w:rsidRPr="000B61CD">
              <w:rPr>
                <w:szCs w:val="20"/>
              </w:rPr>
              <w:t xml:space="preserve"> for marketed drugs</w:t>
            </w:r>
          </w:p>
          <w:p w14:paraId="5458DFA4" w14:textId="793F690C" w:rsidR="00D855A7" w:rsidRPr="000B61CD" w:rsidRDefault="007F0CC1" w:rsidP="00516FCE">
            <w:pPr>
              <w:pStyle w:val="ChecklistSimple"/>
              <w:spacing w:line="24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-208791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855A7" w:rsidRPr="000B61CD">
              <w:rPr>
                <w:szCs w:val="20"/>
              </w:rPr>
              <w:t>Institutional Profile</w:t>
            </w:r>
          </w:p>
          <w:p w14:paraId="5BEE492E" w14:textId="77777777" w:rsidR="00D855A7" w:rsidRDefault="007F0CC1" w:rsidP="00516FCE">
            <w:pPr>
              <w:pStyle w:val="ChecklistSimple"/>
              <w:spacing w:line="24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-106494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855A7" w:rsidRPr="000B61CD">
              <w:rPr>
                <w:szCs w:val="20"/>
              </w:rPr>
              <w:t>Executed Reliance Agreement(s)</w:t>
            </w:r>
          </w:p>
          <w:p w14:paraId="46C61520" w14:textId="6DD33D94" w:rsidR="007F0CC1" w:rsidRPr="000B61CD" w:rsidRDefault="007F0CC1" w:rsidP="007F0CC1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/>
              <w:rPr>
                <w:szCs w:val="20"/>
              </w:rPr>
            </w:pP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</w:tcBorders>
          </w:tcPr>
          <w:p w14:paraId="46C61521" w14:textId="03FDE1D8" w:rsidR="00B7416E" w:rsidRPr="000B61CD" w:rsidRDefault="007F0CC1" w:rsidP="00516FCE">
            <w:pPr>
              <w:pStyle w:val="ChecklistSimple"/>
              <w:spacing w:line="24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47357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416E" w:rsidRPr="000B61CD">
              <w:rPr>
                <w:szCs w:val="20"/>
              </w:rPr>
              <w:t>Product information for medical devices</w:t>
            </w:r>
          </w:p>
          <w:p w14:paraId="46C61523" w14:textId="72ACE4D2" w:rsidR="00B7416E" w:rsidRPr="000B61CD" w:rsidRDefault="007F0CC1" w:rsidP="00516FCE">
            <w:pPr>
              <w:pStyle w:val="ChecklistSimple"/>
              <w:spacing w:line="24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180866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7416E" w:rsidRPr="000B61CD">
              <w:rPr>
                <w:szCs w:val="20"/>
              </w:rPr>
              <w:t>For the Department of Education (ED) research ensure that a permission letter has been submitted attesting compliance with FERPA and PPRA.</w:t>
            </w:r>
          </w:p>
        </w:tc>
      </w:tr>
      <w:tr w:rsidR="000B61CD" w:rsidRPr="000B61CD" w14:paraId="46C61526" w14:textId="77777777" w:rsidTr="00C4296B">
        <w:trPr>
          <w:jc w:val="center"/>
        </w:trPr>
        <w:tc>
          <w:tcPr>
            <w:tcW w:w="10973" w:type="dxa"/>
            <w:gridSpan w:val="6"/>
            <w:tcBorders>
              <w:top w:val="nil"/>
              <w:bottom w:val="nil"/>
            </w:tcBorders>
          </w:tcPr>
          <w:p w14:paraId="46C61525" w14:textId="77777777" w:rsidR="00B7416E" w:rsidRPr="000B61CD" w:rsidRDefault="00B7416E" w:rsidP="00516FCE">
            <w:pPr>
              <w:pStyle w:val="ChecklistBasis"/>
              <w:spacing w:line="240" w:lineRule="exact"/>
              <w:rPr>
                <w:b/>
                <w:bCs/>
                <w:szCs w:val="20"/>
              </w:rPr>
            </w:pPr>
            <w:r w:rsidRPr="000B61CD">
              <w:rPr>
                <w:b/>
                <w:bCs/>
                <w:szCs w:val="20"/>
              </w:rPr>
              <w:t xml:space="preserve">Note missing/inappropriately answered Investigator Protocol sections in the “Missing Materials” section of </w:t>
            </w:r>
            <w:r w:rsidRPr="000B61CD">
              <w:rPr>
                <w:rFonts w:cs="Arial Narrow"/>
                <w:b/>
                <w:bCs/>
                <w:szCs w:val="20"/>
              </w:rPr>
              <w:t>“</w:t>
            </w:r>
            <w:r w:rsidRPr="000B61CD">
              <w:rPr>
                <w:b/>
                <w:bCs/>
                <w:szCs w:val="20"/>
              </w:rPr>
              <w:t>CHECKLIST: Pre-Review (HRP-401)”:</w:t>
            </w:r>
          </w:p>
        </w:tc>
      </w:tr>
      <w:tr w:rsidR="000B61CD" w:rsidRPr="000B61CD" w14:paraId="46C61546" w14:textId="77777777" w:rsidTr="00C4296B">
        <w:trPr>
          <w:jc w:val="center"/>
        </w:trPr>
        <w:tc>
          <w:tcPr>
            <w:tcW w:w="2711" w:type="dxa"/>
            <w:tcBorders>
              <w:top w:val="nil"/>
              <w:bottom w:val="nil"/>
              <w:right w:val="nil"/>
            </w:tcBorders>
          </w:tcPr>
          <w:p w14:paraId="46C61527" w14:textId="4B309A78" w:rsidR="00B7416E" w:rsidRPr="000B61CD" w:rsidRDefault="007F0CC1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173164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7EEA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27EEA"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IRB Review History</w:t>
            </w:r>
          </w:p>
          <w:p w14:paraId="46C61528" w14:textId="7420FB34" w:rsidR="00B7416E" w:rsidRPr="000B61CD" w:rsidRDefault="007F0CC1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68945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27EEA"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Objectives</w:t>
            </w:r>
          </w:p>
          <w:p w14:paraId="46C61529" w14:textId="5C477CC6" w:rsidR="00B7416E" w:rsidRPr="000B61CD" w:rsidRDefault="007F0CC1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157774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27EEA"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Background</w:t>
            </w:r>
          </w:p>
          <w:p w14:paraId="46C6152A" w14:textId="371E0E94" w:rsidR="00B7416E" w:rsidRPr="000B61CD" w:rsidRDefault="007F0CC1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97341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27EEA"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Setting</w:t>
            </w:r>
          </w:p>
          <w:p w14:paraId="46C6152B" w14:textId="2472D698" w:rsidR="00B7416E" w:rsidRPr="000B61CD" w:rsidRDefault="007F0CC1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104031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27EEA"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Resources Available</w:t>
            </w:r>
          </w:p>
          <w:p w14:paraId="46C6152C" w14:textId="4DD589BE" w:rsidR="00B7416E" w:rsidRPr="000B61CD" w:rsidRDefault="007F0CC1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132763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27EEA"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Prior Approvals</w:t>
            </w:r>
          </w:p>
          <w:p w14:paraId="46C6152D" w14:textId="7E8CA0E5" w:rsidR="00B7416E" w:rsidRPr="000B61CD" w:rsidRDefault="007F0CC1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175442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27EEA"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Study Design</w:t>
            </w:r>
          </w:p>
          <w:p w14:paraId="46C6152E" w14:textId="50C229B5" w:rsidR="00B7416E" w:rsidRPr="000B61CD" w:rsidRDefault="007F0CC1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162259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D27EEA"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Recruitment Methods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6152F" w14:textId="4DCAB19F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58090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Inclusion/Exclusion Criteria</w:t>
            </w:r>
          </w:p>
          <w:p w14:paraId="46C61530" w14:textId="78476F30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74246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Compensation for Injury</w:t>
            </w:r>
          </w:p>
          <w:p w14:paraId="46C61531" w14:textId="71C0535C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183891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Local Number of Subjects</w:t>
            </w:r>
          </w:p>
          <w:p w14:paraId="46C61532" w14:textId="5DCC7F20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67570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Tot</w:t>
            </w:r>
            <w:bookmarkStart w:id="27" w:name="_GoBack"/>
            <w:bookmarkEnd w:id="27"/>
            <w:r w:rsidR="00B7416E" w:rsidRPr="000B61CD">
              <w:rPr>
                <w:szCs w:val="20"/>
              </w:rPr>
              <w:t>al Number of Subjects</w:t>
            </w:r>
          </w:p>
          <w:p w14:paraId="46C61533" w14:textId="05C90F8F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15277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Study Timelines</w:t>
            </w:r>
          </w:p>
          <w:p w14:paraId="46C61534" w14:textId="55DF6594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140830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Study Endpoints</w:t>
            </w:r>
          </w:p>
          <w:p w14:paraId="46C61535" w14:textId="530AC73A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87535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Procedures Involved</w:t>
            </w:r>
          </w:p>
          <w:p w14:paraId="46C61536" w14:textId="64A9207F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152847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Data and Specimen Banking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46C61537" w14:textId="6F72847D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111433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Data Management</w:t>
            </w:r>
          </w:p>
          <w:p w14:paraId="46C61538" w14:textId="10B71E6C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3158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Confidentiality</w:t>
            </w:r>
          </w:p>
          <w:p w14:paraId="46C61539" w14:textId="787FECC7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96038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Provisions to Monitor Data</w:t>
            </w:r>
          </w:p>
          <w:p w14:paraId="46C6153A" w14:textId="3688E54C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53235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Withdrawal of Subjects</w:t>
            </w:r>
          </w:p>
          <w:p w14:paraId="46C6153B" w14:textId="77B20257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5924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Risks to Subjects</w:t>
            </w:r>
          </w:p>
          <w:p w14:paraId="46C6153C" w14:textId="2F45874C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189503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Potential Benefits to Subjects</w:t>
            </w:r>
          </w:p>
          <w:p w14:paraId="46C6153D" w14:textId="30367EFC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99672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Provisions to Protect Privacy</w:t>
            </w:r>
          </w:p>
          <w:p w14:paraId="46C6153E" w14:textId="0FC2B3B0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47190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Economic Burden to Subjects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</w:tcBorders>
          </w:tcPr>
          <w:p w14:paraId="46C6153F" w14:textId="5765B285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1339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Consent Process</w:t>
            </w:r>
          </w:p>
          <w:p w14:paraId="46C61540" w14:textId="4288217E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103168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Consent Documentation</w:t>
            </w:r>
          </w:p>
          <w:p w14:paraId="46C61541" w14:textId="7FDA5322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149260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Vulnerable Populations</w:t>
            </w:r>
          </w:p>
          <w:p w14:paraId="46C61542" w14:textId="1816FDD5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108533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Drugs or Devices</w:t>
            </w:r>
          </w:p>
          <w:p w14:paraId="46C61543" w14:textId="19C48F8F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57709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Multi-Site Research</w:t>
            </w:r>
          </w:p>
          <w:p w14:paraId="46C61544" w14:textId="45000617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7954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Community-Based Participatory Research</w:t>
            </w:r>
          </w:p>
          <w:p w14:paraId="46C61545" w14:textId="11A58C36" w:rsidR="00B7416E" w:rsidRPr="000B61CD" w:rsidRDefault="00D27EEA" w:rsidP="00D27EEA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18395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Sharing of Results</w:t>
            </w:r>
          </w:p>
        </w:tc>
      </w:tr>
      <w:tr w:rsidR="000B61CD" w:rsidRPr="000B61CD" w14:paraId="46C61548" w14:textId="77777777" w:rsidTr="00C4296B">
        <w:trPr>
          <w:jc w:val="center"/>
        </w:trPr>
        <w:tc>
          <w:tcPr>
            <w:tcW w:w="10973" w:type="dxa"/>
            <w:gridSpan w:val="6"/>
            <w:tcBorders>
              <w:top w:val="nil"/>
              <w:bottom w:val="nil"/>
            </w:tcBorders>
          </w:tcPr>
          <w:p w14:paraId="405BD31F" w14:textId="77777777" w:rsidR="00D27EEA" w:rsidRDefault="00D27EEA" w:rsidP="0093375B">
            <w:pPr>
              <w:pStyle w:val="ChecklistBasis"/>
              <w:spacing w:line="240" w:lineRule="exact"/>
              <w:rPr>
                <w:b/>
                <w:bCs/>
                <w:szCs w:val="20"/>
              </w:rPr>
            </w:pPr>
          </w:p>
          <w:p w14:paraId="46C61547" w14:textId="43C6E569" w:rsidR="00B7416E" w:rsidRPr="000B61CD" w:rsidRDefault="00B7416E" w:rsidP="0093375B">
            <w:pPr>
              <w:pStyle w:val="ChecklistBasis"/>
              <w:spacing w:line="240" w:lineRule="exact"/>
              <w:rPr>
                <w:b/>
                <w:bCs/>
                <w:szCs w:val="20"/>
              </w:rPr>
            </w:pPr>
            <w:r w:rsidRPr="000B61CD">
              <w:rPr>
                <w:b/>
                <w:bCs/>
                <w:szCs w:val="20"/>
              </w:rPr>
              <w:t>“</w:t>
            </w:r>
            <w:r w:rsidR="0093375B" w:rsidRPr="000B61CD">
              <w:rPr>
                <w:b/>
                <w:bCs/>
                <w:szCs w:val="20"/>
              </w:rPr>
              <w:t>Notes</w:t>
            </w:r>
            <w:r w:rsidRPr="000B61CD">
              <w:rPr>
                <w:b/>
                <w:bCs/>
                <w:szCs w:val="20"/>
              </w:rPr>
              <w:t>” section:</w:t>
            </w:r>
          </w:p>
        </w:tc>
      </w:tr>
      <w:tr w:rsidR="000B61CD" w:rsidRPr="000B61CD" w14:paraId="46C61557" w14:textId="77777777" w:rsidTr="00C4296B">
        <w:trPr>
          <w:jc w:val="center"/>
        </w:trPr>
        <w:tc>
          <w:tcPr>
            <w:tcW w:w="5465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46C61549" w14:textId="44124C91" w:rsidR="00B7416E" w:rsidRPr="000B61CD" w:rsidRDefault="00763E22" w:rsidP="00763E22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90941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>Research is subject to regulations not overseen or conducted by the organization</w:t>
            </w:r>
          </w:p>
          <w:p w14:paraId="46C6154A" w14:textId="2A4E9B87" w:rsidR="00B7416E" w:rsidRPr="000B61CD" w:rsidRDefault="00763E22" w:rsidP="00763E22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90929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>Positive financial declaration without a Conflict of Interest report</w:t>
            </w:r>
          </w:p>
          <w:p w14:paraId="46C6154B" w14:textId="22936374" w:rsidR="00B7416E" w:rsidRPr="000B61CD" w:rsidRDefault="00763E22" w:rsidP="00763E22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06124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>Protocol information relates to an item in the list of institutional financial interests</w:t>
            </w:r>
          </w:p>
          <w:p w14:paraId="46C6154C" w14:textId="0CB9261C" w:rsidR="00B7416E" w:rsidRPr="000B61CD" w:rsidRDefault="00763E22" w:rsidP="00763E22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5208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>An IND is required and there is no IND</w:t>
            </w:r>
          </w:p>
          <w:p w14:paraId="46C6154D" w14:textId="5DB30C46" w:rsidR="00B7416E" w:rsidRPr="000B61CD" w:rsidRDefault="00763E22" w:rsidP="00763E22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42456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>An IND is required and there is insufficient documentation</w:t>
            </w:r>
          </w:p>
          <w:p w14:paraId="46C6154E" w14:textId="6286806C" w:rsidR="00B7416E" w:rsidRPr="000B61CD" w:rsidRDefault="00763E22" w:rsidP="00E340FF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46623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0FF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340FF"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>An IDE/HDE is required and there is no IDE/HDE</w:t>
            </w:r>
          </w:p>
          <w:p w14:paraId="46C6154F" w14:textId="5553B6D7" w:rsidR="00B7416E" w:rsidRPr="000B61CD" w:rsidRDefault="00763E22" w:rsidP="00E340FF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30900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340FF"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>An IDE/HDE is required and there is insufficient documentation</w:t>
            </w:r>
          </w:p>
          <w:p w14:paraId="46C61550" w14:textId="20556649" w:rsidR="00B7416E" w:rsidRPr="000B61CD" w:rsidRDefault="00763E22" w:rsidP="00E340FF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68505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340FF"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>There are inadequate provisions to control the drug(s)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6C61551" w14:textId="230AA518" w:rsidR="00B7416E" w:rsidRPr="000B61CD" w:rsidRDefault="00763E22" w:rsidP="00763E22">
            <w:pPr>
              <w:pStyle w:val="ChecklistSimple"/>
              <w:numPr>
                <w:ilvl w:val="0"/>
                <w:numId w:val="0"/>
              </w:numPr>
              <w:spacing w:line="240" w:lineRule="exact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81502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>There are inadequate provisions to control the device(s)</w:t>
            </w:r>
          </w:p>
          <w:p w14:paraId="46C61552" w14:textId="5CBBF0AD" w:rsidR="00B7416E" w:rsidRPr="000B61CD" w:rsidRDefault="00763E22" w:rsidP="00763E22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13600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>There are inadequate provisions for an investigator held IND</w:t>
            </w:r>
          </w:p>
          <w:p w14:paraId="46C61553" w14:textId="02058DA5" w:rsidR="00B7416E" w:rsidRPr="000B61CD" w:rsidRDefault="00763E22" w:rsidP="00763E22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01237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>There are inadequate provisions for an investigator held IDE</w:t>
            </w:r>
          </w:p>
          <w:p w14:paraId="46C61554" w14:textId="545712BA" w:rsidR="00B7416E" w:rsidRPr="000B61CD" w:rsidRDefault="00763E22" w:rsidP="00763E22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5373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 xml:space="preserve">External site(s) getting federal funds from the organization does not have a </w:t>
            </w:r>
            <w:proofErr w:type="spellStart"/>
            <w:r w:rsidR="00B7416E" w:rsidRPr="000B61CD">
              <w:rPr>
                <w:sz w:val="19"/>
                <w:szCs w:val="19"/>
              </w:rPr>
              <w:t>federalwide</w:t>
            </w:r>
            <w:proofErr w:type="spellEnd"/>
            <w:r w:rsidR="00B7416E" w:rsidRPr="000B61CD">
              <w:rPr>
                <w:sz w:val="19"/>
                <w:szCs w:val="19"/>
              </w:rPr>
              <w:t xml:space="preserve"> assurance (FWA)</w:t>
            </w:r>
          </w:p>
          <w:p w14:paraId="46C61555" w14:textId="64AF19FF" w:rsidR="00B7416E" w:rsidRPr="000B61CD" w:rsidRDefault="00763E22" w:rsidP="00E340FF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63152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0FF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340FF"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>The research involves adults unable to consent and statements by the investigator and legal</w:t>
            </w:r>
            <w:r w:rsidR="00264C13" w:rsidRPr="000B61CD">
              <w:rPr>
                <w:sz w:val="19"/>
                <w:szCs w:val="19"/>
              </w:rPr>
              <w:t xml:space="preserve"> counsel</w:t>
            </w:r>
            <w:r w:rsidR="00B7416E" w:rsidRPr="000B61CD">
              <w:rPr>
                <w:sz w:val="19"/>
                <w:szCs w:val="19"/>
              </w:rPr>
              <w:t xml:space="preserve"> regarding which individuals are legally authorized representatives</w:t>
            </w:r>
            <w:r w:rsidR="002D277B" w:rsidRPr="000B61CD">
              <w:rPr>
                <w:sz w:val="19"/>
                <w:szCs w:val="19"/>
              </w:rPr>
              <w:t xml:space="preserve"> (</w:t>
            </w:r>
            <w:r w:rsidR="00431DA9" w:rsidRPr="000B61CD">
              <w:rPr>
                <w:szCs w:val="20"/>
                <w:u w:val="double"/>
              </w:rPr>
              <w:t>LAR</w:t>
            </w:r>
            <w:r w:rsidR="002D277B" w:rsidRPr="000B61CD">
              <w:rPr>
                <w:szCs w:val="20"/>
                <w:u w:val="double"/>
              </w:rPr>
              <w:t>)</w:t>
            </w:r>
            <w:r w:rsidR="00B7416E" w:rsidRPr="000B61CD">
              <w:rPr>
                <w:sz w:val="19"/>
                <w:szCs w:val="19"/>
              </w:rPr>
              <w:t xml:space="preserve"> do not match.</w:t>
            </w:r>
          </w:p>
          <w:p w14:paraId="46C61556" w14:textId="08F7C1B5" w:rsidR="00B7416E" w:rsidRPr="000B61CD" w:rsidRDefault="00763E22" w:rsidP="00E340FF">
            <w:pPr>
              <w:pStyle w:val="ChecklistSimple"/>
              <w:numPr>
                <w:ilvl w:val="0"/>
                <w:numId w:val="0"/>
              </w:numPr>
              <w:spacing w:line="240" w:lineRule="exact"/>
              <w:ind w:left="360" w:hanging="360"/>
              <w:rPr>
                <w:sz w:val="19"/>
                <w:szCs w:val="19"/>
              </w:rPr>
            </w:pPr>
            <w:sdt>
              <w:sdtPr>
                <w:rPr>
                  <w:sz w:val="19"/>
                  <w:szCs w:val="19"/>
                </w:rPr>
                <w:id w:val="-147321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E340FF">
              <w:rPr>
                <w:sz w:val="19"/>
                <w:szCs w:val="19"/>
              </w:rPr>
              <w:t xml:space="preserve"> - </w:t>
            </w:r>
            <w:r w:rsidR="00B7416E" w:rsidRPr="000B61CD">
              <w:rPr>
                <w:sz w:val="19"/>
                <w:szCs w:val="19"/>
              </w:rPr>
              <w:t>The research involves children and statements by the investigator and legal</w:t>
            </w:r>
            <w:r w:rsidR="00264C13" w:rsidRPr="000B61CD">
              <w:rPr>
                <w:sz w:val="19"/>
                <w:szCs w:val="19"/>
              </w:rPr>
              <w:t xml:space="preserve"> counsel</w:t>
            </w:r>
            <w:r w:rsidR="00B7416E" w:rsidRPr="000B61CD">
              <w:rPr>
                <w:sz w:val="19"/>
                <w:szCs w:val="19"/>
              </w:rPr>
              <w:t xml:space="preserve"> regarding which persons do not match.</w:t>
            </w:r>
          </w:p>
        </w:tc>
      </w:tr>
      <w:tr w:rsidR="000B61CD" w:rsidRPr="000B61CD" w14:paraId="46C61559" w14:textId="77777777" w:rsidTr="00C4296B">
        <w:trPr>
          <w:jc w:val="center"/>
        </w:trPr>
        <w:tc>
          <w:tcPr>
            <w:tcW w:w="10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58" w14:textId="77777777" w:rsidR="00B7416E" w:rsidRPr="000B61CD" w:rsidRDefault="00B7416E" w:rsidP="00F06612">
            <w:pPr>
              <w:pStyle w:val="ChecklistLevel1"/>
              <w:keepNext/>
              <w:spacing w:line="240" w:lineRule="exact"/>
              <w:rPr>
                <w:szCs w:val="20"/>
              </w:rPr>
            </w:pPr>
            <w:r w:rsidRPr="000B61CD">
              <w:rPr>
                <w:szCs w:val="20"/>
              </w:rPr>
              <w:lastRenderedPageBreak/>
              <w:t>CONTINUING REVIEW</w:t>
            </w:r>
          </w:p>
        </w:tc>
      </w:tr>
      <w:tr w:rsidR="000B61CD" w:rsidRPr="000B61CD" w14:paraId="46C6155B" w14:textId="77777777" w:rsidTr="00C4296B">
        <w:trPr>
          <w:jc w:val="center"/>
        </w:trPr>
        <w:tc>
          <w:tcPr>
            <w:tcW w:w="10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1769" w14:textId="78EEC75E" w:rsidR="00D855A7" w:rsidRPr="000B61CD" w:rsidRDefault="00763E22" w:rsidP="00E340FF">
            <w:pPr>
              <w:pStyle w:val="ChecklistSimple"/>
              <w:keepNext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99553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340FF">
              <w:rPr>
                <w:szCs w:val="20"/>
              </w:rPr>
              <w:t xml:space="preserve"> - </w:t>
            </w:r>
            <w:r w:rsidR="00D855A7" w:rsidRPr="000B61CD">
              <w:rPr>
                <w:szCs w:val="20"/>
              </w:rPr>
              <w:t xml:space="preserve">If </w:t>
            </w:r>
            <w:r w:rsidR="00B03708">
              <w:rPr>
                <w:szCs w:val="20"/>
              </w:rPr>
              <w:t>c</w:t>
            </w:r>
            <w:r w:rsidR="00D855A7" w:rsidRPr="000B61CD">
              <w:rPr>
                <w:szCs w:val="20"/>
              </w:rPr>
              <w:t>ontinuing review is not required, ask the investigator to withdraw the submission.</w:t>
            </w:r>
          </w:p>
          <w:p w14:paraId="46C6155A" w14:textId="44D6A943" w:rsidR="00B7416E" w:rsidRPr="000B61CD" w:rsidRDefault="00763E22" w:rsidP="00E340FF">
            <w:pPr>
              <w:pStyle w:val="ChecklistSimple"/>
              <w:keepNext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13752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340FF"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 xml:space="preserve">Note missing </w:t>
            </w:r>
            <w:r w:rsidR="00B03708">
              <w:rPr>
                <w:szCs w:val="20"/>
              </w:rPr>
              <w:t>c</w:t>
            </w:r>
            <w:r w:rsidR="00B7416E" w:rsidRPr="000B61CD">
              <w:rPr>
                <w:szCs w:val="20"/>
              </w:rPr>
              <w:t xml:space="preserve">ontinuing review form in the Missing Materials section </w:t>
            </w:r>
            <w:r w:rsidR="00B7416E" w:rsidRPr="000B61CD">
              <w:rPr>
                <w:bCs/>
                <w:szCs w:val="20"/>
              </w:rPr>
              <w:t xml:space="preserve">of </w:t>
            </w:r>
            <w:r w:rsidR="00B7416E" w:rsidRPr="000B61CD">
              <w:rPr>
                <w:rFonts w:cs="Arial Narrow"/>
                <w:bCs/>
                <w:szCs w:val="20"/>
              </w:rPr>
              <w:t>“</w:t>
            </w:r>
            <w:r w:rsidR="00B7416E" w:rsidRPr="000B61CD">
              <w:rPr>
                <w:bCs/>
                <w:szCs w:val="20"/>
              </w:rPr>
              <w:t>CHECKLIST: Pre-Review (HRP-401).”</w:t>
            </w:r>
          </w:p>
        </w:tc>
      </w:tr>
      <w:tr w:rsidR="000B61CD" w:rsidRPr="000B61CD" w14:paraId="46C6155D" w14:textId="77777777" w:rsidTr="00C4296B">
        <w:trPr>
          <w:jc w:val="center"/>
        </w:trPr>
        <w:tc>
          <w:tcPr>
            <w:tcW w:w="10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5C" w14:textId="77777777" w:rsidR="00B7416E" w:rsidRPr="000B61CD" w:rsidRDefault="00B7416E" w:rsidP="00F06612">
            <w:pPr>
              <w:pStyle w:val="ChecklistLevel1"/>
              <w:keepNext/>
              <w:spacing w:line="240" w:lineRule="exact"/>
              <w:rPr>
                <w:szCs w:val="20"/>
              </w:rPr>
            </w:pPr>
            <w:r w:rsidRPr="000B61CD">
              <w:rPr>
                <w:szCs w:val="20"/>
              </w:rPr>
              <w:t>MODIFICATION</w:t>
            </w:r>
          </w:p>
        </w:tc>
      </w:tr>
      <w:tr w:rsidR="000B61CD" w:rsidRPr="000B61CD" w14:paraId="46C6155F" w14:textId="77777777" w:rsidTr="00C4296B">
        <w:trPr>
          <w:jc w:val="center"/>
        </w:trPr>
        <w:tc>
          <w:tcPr>
            <w:tcW w:w="10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5E" w14:textId="592927FC" w:rsidR="00B7416E" w:rsidRPr="000B61CD" w:rsidRDefault="00763E22" w:rsidP="00E340FF">
            <w:pPr>
              <w:pStyle w:val="ChecklistSimple"/>
              <w:keepNext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-76946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0F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340FF"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>Note missing modification form in the Missing Materials section</w:t>
            </w:r>
            <w:r w:rsidR="00B7416E" w:rsidRPr="000B61CD">
              <w:rPr>
                <w:bCs/>
                <w:szCs w:val="20"/>
              </w:rPr>
              <w:t xml:space="preserve"> of </w:t>
            </w:r>
            <w:r w:rsidR="00B7416E" w:rsidRPr="000B61CD">
              <w:rPr>
                <w:rFonts w:cs="Arial Narrow"/>
                <w:bCs/>
                <w:szCs w:val="20"/>
              </w:rPr>
              <w:t>“</w:t>
            </w:r>
            <w:r w:rsidR="00B7416E" w:rsidRPr="000B61CD">
              <w:rPr>
                <w:bCs/>
                <w:szCs w:val="20"/>
              </w:rPr>
              <w:t>CHECKLIST: Pre-Review (HRP-401).”</w:t>
            </w:r>
          </w:p>
        </w:tc>
      </w:tr>
      <w:tr w:rsidR="000B61CD" w:rsidRPr="000B61CD" w14:paraId="46C61561" w14:textId="77777777" w:rsidTr="00C4296B">
        <w:trPr>
          <w:jc w:val="center"/>
        </w:trPr>
        <w:tc>
          <w:tcPr>
            <w:tcW w:w="10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60" w14:textId="77777777" w:rsidR="00B7416E" w:rsidRPr="000B61CD" w:rsidRDefault="00B7416E" w:rsidP="00F06612">
            <w:pPr>
              <w:pStyle w:val="ChecklistLevel1"/>
              <w:keepNext/>
              <w:spacing w:line="240" w:lineRule="exact"/>
              <w:rPr>
                <w:szCs w:val="20"/>
              </w:rPr>
            </w:pPr>
            <w:r w:rsidRPr="000B61CD">
              <w:rPr>
                <w:szCs w:val="20"/>
              </w:rPr>
              <w:t>STUDY CLOSURE</w:t>
            </w:r>
          </w:p>
        </w:tc>
      </w:tr>
      <w:tr w:rsidR="000B61CD" w:rsidRPr="000B61CD" w14:paraId="46C61563" w14:textId="77777777" w:rsidTr="00C4296B">
        <w:trPr>
          <w:jc w:val="center"/>
        </w:trPr>
        <w:tc>
          <w:tcPr>
            <w:tcW w:w="10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562" w14:textId="5819C74C" w:rsidR="00B7416E" w:rsidRPr="000B61CD" w:rsidRDefault="00763E22" w:rsidP="00E340FF">
            <w:pPr>
              <w:pStyle w:val="ChecklistSimple"/>
              <w:keepNext/>
              <w:numPr>
                <w:ilvl w:val="0"/>
                <w:numId w:val="0"/>
              </w:numPr>
              <w:spacing w:line="240" w:lineRule="exact"/>
              <w:ind w:left="360" w:hanging="360"/>
              <w:rPr>
                <w:szCs w:val="20"/>
              </w:rPr>
            </w:pPr>
            <w:sdt>
              <w:sdtPr>
                <w:rPr>
                  <w:szCs w:val="20"/>
                </w:rPr>
                <w:id w:val="95506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0F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E340FF">
              <w:rPr>
                <w:szCs w:val="20"/>
              </w:rPr>
              <w:t xml:space="preserve"> - </w:t>
            </w:r>
            <w:r w:rsidR="00B7416E" w:rsidRPr="000B61CD">
              <w:rPr>
                <w:szCs w:val="20"/>
              </w:rPr>
              <w:t xml:space="preserve">Confirm that the research meets the criteria for closure and note in the Study Closure Section </w:t>
            </w:r>
            <w:r w:rsidR="00B7416E" w:rsidRPr="000B61CD">
              <w:rPr>
                <w:bCs/>
                <w:szCs w:val="20"/>
              </w:rPr>
              <w:t xml:space="preserve">of </w:t>
            </w:r>
            <w:r w:rsidR="00B7416E" w:rsidRPr="000B61CD">
              <w:rPr>
                <w:rFonts w:cs="Arial Narrow"/>
                <w:bCs/>
                <w:szCs w:val="20"/>
              </w:rPr>
              <w:t>“</w:t>
            </w:r>
            <w:r w:rsidR="00B7416E" w:rsidRPr="000B61CD">
              <w:rPr>
                <w:bCs/>
                <w:szCs w:val="20"/>
              </w:rPr>
              <w:t>CHECKLIST: Pre-Review (HRP-401).”</w:t>
            </w:r>
          </w:p>
        </w:tc>
      </w:tr>
    </w:tbl>
    <w:p w14:paraId="46C61564" w14:textId="77777777" w:rsidR="00B7416E" w:rsidRPr="00C22718" w:rsidRDefault="00B7416E" w:rsidP="00B7416E">
      <w:pPr>
        <w:rPr>
          <w:color w:val="9696C8"/>
          <w:sz w:val="2"/>
          <w:szCs w:val="2"/>
        </w:rPr>
      </w:pPr>
    </w:p>
    <w:sectPr w:rsidR="00B7416E" w:rsidRPr="00C22718" w:rsidSect="009E3420">
      <w:type w:val="continuous"/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B6421" w14:textId="77777777" w:rsidR="001F546F" w:rsidRDefault="001F546F" w:rsidP="00B7416E">
      <w:r>
        <w:separator/>
      </w:r>
    </w:p>
  </w:endnote>
  <w:endnote w:type="continuationSeparator" w:id="0">
    <w:p w14:paraId="51E09DAE" w14:textId="77777777" w:rsidR="001F546F" w:rsidRDefault="001F546F" w:rsidP="00B7416E">
      <w:r>
        <w:continuationSeparator/>
      </w:r>
    </w:p>
  </w:endnote>
  <w:endnote w:type="continuationNotice" w:id="1">
    <w:p w14:paraId="0079D8D4" w14:textId="77777777" w:rsidR="001F546F" w:rsidRDefault="001F5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F5774" w14:textId="77777777" w:rsidR="000B61CD" w:rsidRDefault="000B6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B5E64" w14:textId="77777777" w:rsidR="00C4296B" w:rsidRPr="00C4296B" w:rsidRDefault="00C4296B" w:rsidP="00C4296B">
    <w:pPr>
      <w:pStyle w:val="SOPFooter"/>
      <w:tabs>
        <w:tab w:val="right" w:pos="9720"/>
        <w:tab w:val="right" w:pos="10620"/>
      </w:tabs>
      <w:rPr>
        <w:rFonts w:ascii="Arial Black" w:hAnsi="Arial Black"/>
        <w:sz w:val="18"/>
        <w:szCs w:val="18"/>
      </w:rPr>
    </w:pPr>
    <w:bookmarkStart w:id="0" w:name="_Hlk532596548"/>
    <w:bookmarkStart w:id="1" w:name="_Hlk532596547"/>
    <w:bookmarkStart w:id="2" w:name="_Hlk532596542"/>
    <w:bookmarkStart w:id="3" w:name="_Hlk532596541"/>
    <w:bookmarkStart w:id="4" w:name="_Hlk532596181"/>
    <w:bookmarkStart w:id="5" w:name="_Hlk532596180"/>
    <w:bookmarkStart w:id="6" w:name="_Hlk532596154"/>
    <w:bookmarkStart w:id="7" w:name="_Hlk532596153"/>
    <w:bookmarkStart w:id="8" w:name="_Hlk532594760"/>
    <w:bookmarkStart w:id="9" w:name="_Hlk532594759"/>
    <w:bookmarkStart w:id="10" w:name="_Hlk532594642"/>
    <w:bookmarkStart w:id="11" w:name="_Hlk532594641"/>
    <w:bookmarkStart w:id="12" w:name="_Hlk532593943"/>
    <w:bookmarkStart w:id="13" w:name="_Hlk532593942"/>
    <w:bookmarkStart w:id="14" w:name="_Hlk532593809"/>
    <w:bookmarkStart w:id="15" w:name="_Hlk532593808"/>
    <w:bookmarkStart w:id="16" w:name="_Hlk532593724"/>
    <w:bookmarkStart w:id="17" w:name="_Hlk532593723"/>
    <w:bookmarkStart w:id="18" w:name="_Hlk532593703"/>
    <w:bookmarkStart w:id="19" w:name="_Hlk532593702"/>
    <w:bookmarkStart w:id="20" w:name="_Hlk532592495"/>
    <w:bookmarkStart w:id="21" w:name="_Hlk532592494"/>
    <w:bookmarkStart w:id="22" w:name="_Hlk532592403"/>
    <w:bookmarkStart w:id="23" w:name="_Hlk532592402"/>
    <w:bookmarkStart w:id="24" w:name="_Hlk532591700"/>
    <w:bookmarkStart w:id="25" w:name="_Hlk532591699"/>
    <w:bookmarkStart w:id="26" w:name="_Hlk532591124"/>
    <w:r w:rsidRPr="00C4296B">
      <w:rPr>
        <w:rFonts w:ascii="Arial Black" w:hAnsi="Arial Black"/>
        <w:sz w:val="18"/>
        <w:szCs w:val="18"/>
      </w:rPr>
      <w:t>Huron HRPP Toolkit 4.1</w:t>
    </w:r>
  </w:p>
  <w:p w14:paraId="7730FABE" w14:textId="77777777" w:rsidR="00C4296B" w:rsidRPr="00C4296B" w:rsidRDefault="00C4296B" w:rsidP="00C4296B">
    <w:pPr>
      <w:pStyle w:val="SOPFooter"/>
      <w:tabs>
        <w:tab w:val="right" w:pos="9720"/>
        <w:tab w:val="right" w:pos="10620"/>
      </w:tabs>
      <w:rPr>
        <w:sz w:val="18"/>
        <w:szCs w:val="18"/>
      </w:rPr>
    </w:pPr>
    <w:r w:rsidRPr="00C4296B">
      <w:rPr>
        <w:sz w:val="18"/>
        <w:szCs w:val="18"/>
      </w:rPr>
      <w:t>©2009-2018 Huron Consulting Services, LLC.</w:t>
    </w:r>
  </w:p>
  <w:p w14:paraId="2D1031C0" w14:textId="77777777" w:rsidR="00C4296B" w:rsidRPr="00C4296B" w:rsidRDefault="00C4296B" w:rsidP="00C4296B">
    <w:pPr>
      <w:pStyle w:val="SOPFooter"/>
      <w:tabs>
        <w:tab w:val="right" w:pos="9720"/>
        <w:tab w:val="right" w:pos="10620"/>
      </w:tabs>
      <w:rPr>
        <w:sz w:val="18"/>
        <w:szCs w:val="18"/>
      </w:rPr>
    </w:pPr>
    <w:r w:rsidRPr="00C4296B">
      <w:rPr>
        <w:sz w:val="18"/>
        <w:szCs w:val="18"/>
      </w:rPr>
      <w:t>Use subject to Huron’s HRPP Toolkit terms and conditions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14:paraId="46C615E3" w14:textId="0C23ED8C" w:rsidR="00516FCE" w:rsidRPr="00C4296B" w:rsidRDefault="00516FCE" w:rsidP="00C429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9E896" w14:textId="77777777" w:rsidR="000B61CD" w:rsidRDefault="000B6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BDFA6" w14:textId="77777777" w:rsidR="001F546F" w:rsidRDefault="001F546F" w:rsidP="00B7416E">
      <w:r>
        <w:separator/>
      </w:r>
    </w:p>
  </w:footnote>
  <w:footnote w:type="continuationSeparator" w:id="0">
    <w:p w14:paraId="3F059C78" w14:textId="77777777" w:rsidR="001F546F" w:rsidRDefault="001F546F" w:rsidP="00B7416E">
      <w:r>
        <w:continuationSeparator/>
      </w:r>
    </w:p>
  </w:footnote>
  <w:footnote w:type="continuationNotice" w:id="1">
    <w:p w14:paraId="0ECCB69E" w14:textId="77777777" w:rsidR="001F546F" w:rsidRDefault="001F54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6539F" w14:textId="77777777" w:rsidR="000B61CD" w:rsidRDefault="000B6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61" w:type="pct"/>
      <w:tblInd w:w="1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4250"/>
      <w:gridCol w:w="2663"/>
      <w:gridCol w:w="2510"/>
      <w:gridCol w:w="1352"/>
    </w:tblGrid>
    <w:tr w:rsidR="00C4296B" w14:paraId="3C550C85" w14:textId="77777777" w:rsidTr="00F06612">
      <w:trPr>
        <w:cantSplit/>
        <w:trHeight w:val="260"/>
      </w:trPr>
      <w:tc>
        <w:tcPr>
          <w:tcW w:w="422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17140A3" w14:textId="599C9AC2" w:rsidR="00C4296B" w:rsidRDefault="000B61CD" w:rsidP="00C4296B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F3FA5FD" wp14:editId="579D6621">
                <wp:extent cx="1078992" cy="216408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T-logo-3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C979DE" w14:textId="34FD9BBA" w:rsidR="00C4296B" w:rsidRDefault="00C4296B" w:rsidP="00C4296B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 xml:space="preserve">WORKSHEET: </w:t>
          </w:r>
          <w:r w:rsidRPr="00A814B1">
            <w:rPr>
              <w:rStyle w:val="SOPLeader"/>
              <w:rFonts w:ascii="Arial" w:hAnsi="Arial" w:cs="Arial"/>
            </w:rPr>
            <w:t>Pre-Review</w:t>
          </w:r>
        </w:p>
      </w:tc>
    </w:tr>
    <w:tr w:rsidR="00C4296B" w14:paraId="61415D4C" w14:textId="77777777" w:rsidTr="00F06612">
      <w:trPr>
        <w:cantSplit/>
        <w:trHeight w:val="288"/>
      </w:trPr>
      <w:tc>
        <w:tcPr>
          <w:tcW w:w="4224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5CE201C" w14:textId="77777777" w:rsidR="00C4296B" w:rsidRDefault="00C4296B" w:rsidP="00C4296B">
          <w:pPr>
            <w:rPr>
              <w:rFonts w:ascii="Arial" w:hAnsi="Arial" w:cs="Arial"/>
            </w:rPr>
          </w:pPr>
        </w:p>
      </w:tc>
      <w:tc>
        <w:tcPr>
          <w:tcW w:w="26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FB2AB2F" w14:textId="77777777" w:rsidR="00C4296B" w:rsidRDefault="00C4296B" w:rsidP="00C4296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4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45E222F" w14:textId="77777777" w:rsidR="00C4296B" w:rsidRDefault="00C4296B" w:rsidP="00C4296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13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A524582" w14:textId="77777777" w:rsidR="00C4296B" w:rsidRDefault="00C4296B" w:rsidP="00C4296B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C4296B" w14:paraId="07AD5AB1" w14:textId="77777777" w:rsidTr="00F06612">
      <w:trPr>
        <w:cantSplit/>
        <w:trHeight w:val="288"/>
      </w:trPr>
      <w:tc>
        <w:tcPr>
          <w:tcW w:w="4224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3A51AFB" w14:textId="77777777" w:rsidR="00C4296B" w:rsidRDefault="00C4296B" w:rsidP="00C4296B">
          <w:pPr>
            <w:rPr>
              <w:rFonts w:ascii="Arial" w:hAnsi="Arial" w:cs="Arial"/>
            </w:rPr>
          </w:pPr>
        </w:p>
      </w:tc>
      <w:tc>
        <w:tcPr>
          <w:tcW w:w="26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008D804" w14:textId="29440D0D" w:rsidR="00C4296B" w:rsidRDefault="00C4296B" w:rsidP="00C4296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HRP-308</w:t>
          </w:r>
        </w:p>
      </w:tc>
      <w:tc>
        <w:tcPr>
          <w:tcW w:w="24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E53DA35" w14:textId="3C899EAA" w:rsidR="00C4296B" w:rsidRDefault="000B61CD" w:rsidP="00C4296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01/15/2019</w:t>
          </w:r>
        </w:p>
      </w:tc>
      <w:tc>
        <w:tcPr>
          <w:tcW w:w="13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1E70B68" w14:textId="2DA5032C" w:rsidR="00C4296B" w:rsidRDefault="00C4296B" w:rsidP="00C4296B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 w:rsidR="004E3405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 w:rsidR="004E3405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46C615DF" w14:textId="77777777" w:rsidR="00516FCE" w:rsidRPr="00321577" w:rsidRDefault="00516FCE" w:rsidP="00516FCE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C2CEA" w14:textId="77777777" w:rsidR="000B61CD" w:rsidRDefault="000B6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2879"/>
    <w:multiLevelType w:val="multilevel"/>
    <w:tmpl w:val="E4D2EB18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6E"/>
    <w:rsid w:val="00015BAA"/>
    <w:rsid w:val="000834C9"/>
    <w:rsid w:val="000B5BDB"/>
    <w:rsid w:val="000B61CD"/>
    <w:rsid w:val="0014210A"/>
    <w:rsid w:val="0015655D"/>
    <w:rsid w:val="00160612"/>
    <w:rsid w:val="001B4325"/>
    <w:rsid w:val="001C7844"/>
    <w:rsid w:val="001E7F51"/>
    <w:rsid w:val="001F546F"/>
    <w:rsid w:val="00214E4A"/>
    <w:rsid w:val="00232770"/>
    <w:rsid w:val="00241720"/>
    <w:rsid w:val="00264C13"/>
    <w:rsid w:val="00287DEA"/>
    <w:rsid w:val="002D277B"/>
    <w:rsid w:val="0035061A"/>
    <w:rsid w:val="00376D10"/>
    <w:rsid w:val="00384B89"/>
    <w:rsid w:val="00386D94"/>
    <w:rsid w:val="003B3161"/>
    <w:rsid w:val="003E527D"/>
    <w:rsid w:val="003E57EF"/>
    <w:rsid w:val="003F7E05"/>
    <w:rsid w:val="00411B29"/>
    <w:rsid w:val="004300FD"/>
    <w:rsid w:val="00430107"/>
    <w:rsid w:val="00431DA9"/>
    <w:rsid w:val="00443F81"/>
    <w:rsid w:val="00461360"/>
    <w:rsid w:val="00463342"/>
    <w:rsid w:val="004724BB"/>
    <w:rsid w:val="00474312"/>
    <w:rsid w:val="00475DC3"/>
    <w:rsid w:val="00485F1C"/>
    <w:rsid w:val="004B3F7F"/>
    <w:rsid w:val="004B704D"/>
    <w:rsid w:val="004E3405"/>
    <w:rsid w:val="004F4A30"/>
    <w:rsid w:val="00516FCE"/>
    <w:rsid w:val="0051785F"/>
    <w:rsid w:val="00566BF2"/>
    <w:rsid w:val="00582B8F"/>
    <w:rsid w:val="00583355"/>
    <w:rsid w:val="00584A45"/>
    <w:rsid w:val="005A2261"/>
    <w:rsid w:val="005B3634"/>
    <w:rsid w:val="005D733C"/>
    <w:rsid w:val="005F2AF6"/>
    <w:rsid w:val="00610660"/>
    <w:rsid w:val="00634B14"/>
    <w:rsid w:val="006431F8"/>
    <w:rsid w:val="00662E8D"/>
    <w:rsid w:val="006709BD"/>
    <w:rsid w:val="006825BB"/>
    <w:rsid w:val="00686FE1"/>
    <w:rsid w:val="006A450C"/>
    <w:rsid w:val="006B46C4"/>
    <w:rsid w:val="006C25A3"/>
    <w:rsid w:val="006F3AF7"/>
    <w:rsid w:val="00702FC4"/>
    <w:rsid w:val="00763E22"/>
    <w:rsid w:val="00766F4C"/>
    <w:rsid w:val="00776F92"/>
    <w:rsid w:val="007A7B26"/>
    <w:rsid w:val="007B1A0A"/>
    <w:rsid w:val="007B1FAA"/>
    <w:rsid w:val="007E1BD0"/>
    <w:rsid w:val="007F0CC1"/>
    <w:rsid w:val="007F5925"/>
    <w:rsid w:val="008671CE"/>
    <w:rsid w:val="008A21F3"/>
    <w:rsid w:val="008B27BE"/>
    <w:rsid w:val="008E4487"/>
    <w:rsid w:val="00925A70"/>
    <w:rsid w:val="009318A9"/>
    <w:rsid w:val="0093375B"/>
    <w:rsid w:val="00977A04"/>
    <w:rsid w:val="00990578"/>
    <w:rsid w:val="00994150"/>
    <w:rsid w:val="009A6684"/>
    <w:rsid w:val="009B2C8C"/>
    <w:rsid w:val="009E3420"/>
    <w:rsid w:val="00A34D0D"/>
    <w:rsid w:val="00A74FB8"/>
    <w:rsid w:val="00A814B1"/>
    <w:rsid w:val="00A847B3"/>
    <w:rsid w:val="00B03708"/>
    <w:rsid w:val="00B41A63"/>
    <w:rsid w:val="00B729A2"/>
    <w:rsid w:val="00B7416E"/>
    <w:rsid w:val="00B82652"/>
    <w:rsid w:val="00BA6461"/>
    <w:rsid w:val="00BC58E2"/>
    <w:rsid w:val="00BE4695"/>
    <w:rsid w:val="00C22718"/>
    <w:rsid w:val="00C255F9"/>
    <w:rsid w:val="00C4296B"/>
    <w:rsid w:val="00C670F9"/>
    <w:rsid w:val="00C85AC5"/>
    <w:rsid w:val="00CA490C"/>
    <w:rsid w:val="00D27EEA"/>
    <w:rsid w:val="00D33BB9"/>
    <w:rsid w:val="00D53058"/>
    <w:rsid w:val="00D855A7"/>
    <w:rsid w:val="00E015A0"/>
    <w:rsid w:val="00E12E65"/>
    <w:rsid w:val="00E25BFC"/>
    <w:rsid w:val="00E340FF"/>
    <w:rsid w:val="00E37537"/>
    <w:rsid w:val="00E763A1"/>
    <w:rsid w:val="00E8494B"/>
    <w:rsid w:val="00EA564A"/>
    <w:rsid w:val="00EB0DA0"/>
    <w:rsid w:val="00EB568C"/>
    <w:rsid w:val="00F06612"/>
    <w:rsid w:val="00F30DE3"/>
    <w:rsid w:val="00F33B84"/>
    <w:rsid w:val="00F36857"/>
    <w:rsid w:val="00F53A07"/>
    <w:rsid w:val="00F81777"/>
    <w:rsid w:val="00FC7CB0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61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D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7416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B741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rsid w:val="00B7416E"/>
    <w:rPr>
      <w:color w:val="0000FF"/>
      <w:u w:val="single"/>
    </w:rPr>
  </w:style>
  <w:style w:type="paragraph" w:customStyle="1" w:styleId="ChecklistBasis">
    <w:name w:val="Checklist Basis"/>
    <w:rsid w:val="00B7416E"/>
    <w:rPr>
      <w:rFonts w:ascii="Arial Narrow" w:eastAsia="Times New Roman" w:hAnsi="Arial Narrow"/>
      <w:szCs w:val="24"/>
    </w:rPr>
  </w:style>
  <w:style w:type="paragraph" w:customStyle="1" w:styleId="ChecklistLevel1">
    <w:name w:val="Checklist Level 1"/>
    <w:basedOn w:val="ChecklistBasis"/>
    <w:rsid w:val="00B7416E"/>
    <w:pPr>
      <w:numPr>
        <w:numId w:val="1"/>
      </w:numPr>
      <w:tabs>
        <w:tab w:val="left" w:pos="360"/>
      </w:tabs>
    </w:pPr>
    <w:rPr>
      <w:b/>
    </w:rPr>
  </w:style>
  <w:style w:type="paragraph" w:customStyle="1" w:styleId="ChecklistLevel2">
    <w:name w:val="Checklist Level 2"/>
    <w:basedOn w:val="ChecklistLevel1"/>
    <w:rsid w:val="00B7416E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B7416E"/>
    <w:pPr>
      <w:numPr>
        <w:ilvl w:val="2"/>
      </w:numPr>
      <w:tabs>
        <w:tab w:val="clear" w:pos="720"/>
        <w:tab w:val="clear" w:pos="244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7416E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paragraph" w:customStyle="1" w:styleId="ChecklistSimple">
    <w:name w:val="Checklist Simple"/>
    <w:basedOn w:val="ChecklistLevel2"/>
    <w:rsid w:val="00B7416E"/>
    <w:pPr>
      <w:numPr>
        <w:ilvl w:val="0"/>
        <w:numId w:val="2"/>
      </w:numPr>
    </w:pPr>
  </w:style>
  <w:style w:type="paragraph" w:customStyle="1" w:styleId="SOPFooter">
    <w:name w:val="SOP Footer"/>
    <w:basedOn w:val="Normal"/>
    <w:rsid w:val="00B7416E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B7416E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B7416E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B7416E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B7416E"/>
    <w:rPr>
      <w:sz w:val="18"/>
    </w:rPr>
  </w:style>
  <w:style w:type="character" w:styleId="CommentReference">
    <w:name w:val="annotation reference"/>
    <w:rsid w:val="00B741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16E"/>
    <w:rPr>
      <w:sz w:val="20"/>
      <w:szCs w:val="20"/>
    </w:rPr>
  </w:style>
  <w:style w:type="character" w:customStyle="1" w:styleId="CommentTextChar">
    <w:name w:val="Comment Text Char"/>
    <w:link w:val="CommentText"/>
    <w:rsid w:val="00B7416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416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41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16E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5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25B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3B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A7F8C-49DF-4359-8ECC-4D5469044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69D8A-3A6B-4FB4-97F1-8AC1C76A0F08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6A7ECB48-A811-46AE-BCF6-CECEF8EAD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982E4-E1E5-4FDF-9590-C8F87F77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5370</CharactersWithSpaces>
  <SharedDoc>false</SharedDoc>
  <HLinks>
    <vt:vector size="18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http://humansubjects.energy.gov/other-resources/documents/IRB-template-for-reviewing-PII-protocols-2010_ac.pdf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2019-03-05T02:28:00Z</dcterms:created>
  <dcterms:modified xsi:type="dcterms:W3CDTF">2019-03-05T02:34:00Z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